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530"/>
        </w:tabs>
        <w:ind w:hanging="540"/>
        <w:rPr>
          <w:sz w:val="28"/>
          <w:szCs w:val="28"/>
        </w:rPr>
      </w:pPr>
      <w:r w:rsidDel="00000000" w:rsidR="00000000" w:rsidRPr="00000000">
        <w:rPr>
          <w:sz w:val="28"/>
          <w:szCs w:val="28"/>
          <w:rtl w:val="0"/>
        </w:rPr>
        <w:t xml:space="preserve">Fairlington Meadows </w:t>
      </w:r>
      <w:r w:rsidDel="00000000" w:rsidR="00000000" w:rsidRPr="00000000">
        <w:rPr>
          <w:sz w:val="28"/>
          <w:szCs w:val="28"/>
          <w:rtl w:val="0"/>
        </w:rPr>
        <w:t xml:space="preserve">Buildings and Grounds Committee</w:t>
      </w:r>
    </w:p>
    <w:p w:rsidR="00000000" w:rsidDel="00000000" w:rsidP="00000000" w:rsidRDefault="00000000" w:rsidRPr="00000000" w14:paraId="00000002">
      <w:pPr>
        <w:tabs>
          <w:tab w:val="left" w:pos="1530"/>
        </w:tabs>
        <w:rPr/>
      </w:pPr>
      <w:r w:rsidDel="00000000" w:rsidR="00000000" w:rsidRPr="00000000">
        <w:rPr>
          <w:rtl w:val="0"/>
        </w:rPr>
      </w:r>
    </w:p>
    <w:p w:rsidR="00000000" w:rsidDel="00000000" w:rsidP="00000000" w:rsidRDefault="00000000" w:rsidRPr="00000000" w14:paraId="00000003">
      <w:pPr>
        <w:pStyle w:val="Heading1"/>
        <w:tabs>
          <w:tab w:val="left" w:pos="720"/>
          <w:tab w:val="left" w:pos="1530"/>
        </w:tabs>
        <w:rPr>
          <w:b w:val="0"/>
        </w:rPr>
      </w:pPr>
      <w:r w:rsidDel="00000000" w:rsidR="00000000" w:rsidRPr="00000000">
        <w:rPr>
          <w:b w:val="0"/>
          <w:rtl w:val="0"/>
        </w:rPr>
        <w:t xml:space="preserve">Wednesday, February 3, 2021</w:t>
      </w:r>
    </w:p>
    <w:p w:rsidR="00000000" w:rsidDel="00000000" w:rsidP="00000000" w:rsidRDefault="00000000" w:rsidRPr="00000000" w14:paraId="00000004">
      <w:pPr>
        <w:pStyle w:val="Heading1"/>
        <w:tabs>
          <w:tab w:val="left" w:pos="1530"/>
        </w:tabs>
        <w:ind w:hanging="540"/>
        <w:rPr>
          <w:b w:val="0"/>
          <w:i w:val="1"/>
        </w:rPr>
      </w:pPr>
      <w:bookmarkStart w:colFirst="0" w:colLast="0" w:name="_heading=h.vrl5lc3taly5" w:id="0"/>
      <w:bookmarkEnd w:id="0"/>
      <w:r w:rsidDel="00000000" w:rsidR="00000000" w:rsidRPr="00000000">
        <w:rPr>
          <w:b w:val="0"/>
          <w:i w:val="1"/>
          <w:rtl w:val="0"/>
        </w:rPr>
        <w:t xml:space="preserve">7:30 p.m.</w:t>
      </w:r>
    </w:p>
    <w:p w:rsidR="00000000" w:rsidDel="00000000" w:rsidP="00000000" w:rsidRDefault="00000000" w:rsidRPr="00000000" w14:paraId="00000005">
      <w:pPr>
        <w:tabs>
          <w:tab w:val="left" w:pos="720"/>
          <w:tab w:val="left" w:pos="1530"/>
        </w:tabs>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NOTES</w:t>
      </w:r>
    </w:p>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Attending: </w:t>
      </w:r>
      <w:r w:rsidDel="00000000" w:rsidR="00000000" w:rsidRPr="00000000">
        <w:rPr>
          <w:rFonts w:ascii="Times New Roman" w:cs="Times New Roman" w:eastAsia="Times New Roman" w:hAnsi="Times New Roman"/>
          <w:rtl w:val="0"/>
        </w:rPr>
        <w:t xml:space="preserve">Claudia, Frona, Joe, Barbara, Charlie, Cynthia, Javier, Joanne</w:t>
      </w:r>
    </w:p>
    <w:p w:rsidR="00000000" w:rsidDel="00000000" w:rsidP="00000000" w:rsidRDefault="00000000" w:rsidRPr="00000000" w14:paraId="0000000A">
      <w:pPr>
        <w:numPr>
          <w:ilvl w:val="0"/>
          <w:numId w:val="3"/>
        </w:numPr>
        <w:spacing w:after="0" w:before="280"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Followup on pole light replacement</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From a number of suggestions that emerged from Frona and Craig’s visit to Dominion Electric, the committee selected two options to recommend to the FM Board, and these recommendations were submitted by Claudia to Joe on 2/3/21 by email. </w:t>
      </w:r>
    </w:p>
    <w:p w:rsidR="00000000" w:rsidDel="00000000" w:rsidP="00000000" w:rsidRDefault="00000000" w:rsidRPr="00000000" w14:paraId="0000000B">
      <w:pPr>
        <w:spacing w:after="0" w:before="28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criteria were:</w:t>
      </w:r>
    </w:p>
    <w:p w:rsidR="00000000" w:rsidDel="00000000" w:rsidP="00000000" w:rsidRDefault="00000000" w:rsidRPr="00000000" w14:paraId="0000000C">
      <w:pPr>
        <w:numPr>
          <w:ilvl w:val="0"/>
          <w:numId w:val="2"/>
        </w:numPr>
        <w:spacing w:after="0" w:afterAutospacing="0" w:before="28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fixtures should be energy efficient (i.e. using LED lights)</w:t>
      </w:r>
    </w:p>
    <w:p w:rsidR="00000000" w:rsidDel="00000000" w:rsidP="00000000" w:rsidRDefault="00000000" w:rsidRPr="00000000" w14:paraId="0000000D">
      <w:pPr>
        <w:numPr>
          <w:ilvl w:val="0"/>
          <w:numId w:val="2"/>
        </w:numPr>
        <w:spacing w:after="0" w:afterAutospacing="0" w:before="0" w:beforeAutospacing="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fixtures should be environmentally friendly and conform to the design standards of the International Dark Sky Association (i.e., avoid light pollution that harms humans and wildlife)</w:t>
      </w:r>
    </w:p>
    <w:p w:rsidR="00000000" w:rsidDel="00000000" w:rsidP="00000000" w:rsidRDefault="00000000" w:rsidRPr="00000000" w14:paraId="0000000E">
      <w:pPr>
        <w:numPr>
          <w:ilvl w:val="0"/>
          <w:numId w:val="2"/>
        </w:numPr>
        <w:spacing w:after="0" w:afterAutospacing="0" w:before="0" w:beforeAutospacing="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fixture design should eliminate or at least lessen the amount of light that could shine into people’s homes</w:t>
      </w:r>
    </w:p>
    <w:p w:rsidR="00000000" w:rsidDel="00000000" w:rsidP="00000000" w:rsidRDefault="00000000" w:rsidRPr="00000000" w14:paraId="0000000F">
      <w:pPr>
        <w:numPr>
          <w:ilvl w:val="0"/>
          <w:numId w:val="2"/>
        </w:numPr>
        <w:spacing w:after="0" w:before="0" w:beforeAutospacing="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fixture design should be consistent with the Colonial style of the buildings</w:t>
      </w:r>
    </w:p>
    <w:p w:rsidR="00000000" w:rsidDel="00000000" w:rsidP="00000000" w:rsidRDefault="00000000" w:rsidRPr="00000000" w14:paraId="00000010">
      <w:pPr>
        <w:spacing w:after="0" w:before="28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these criteria, we were able to recommend two fixtures within the options presented to us by Dominion Electric.  </w:t>
      </w:r>
    </w:p>
    <w:p w:rsidR="00000000" w:rsidDel="00000000" w:rsidP="00000000" w:rsidRDefault="00000000" w:rsidRPr="00000000" w14:paraId="00000011">
      <w:pPr>
        <w:numPr>
          <w:ilvl w:val="0"/>
          <w:numId w:val="1"/>
        </w:numPr>
        <w:spacing w:after="0" w:afterAutospacing="0" w:before="28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Hadco TownView post-top luminaires.  </w:t>
      </w:r>
      <w:hyperlink r:id="rId7">
        <w:r w:rsidDel="00000000" w:rsidR="00000000" w:rsidRPr="00000000">
          <w:rPr>
            <w:rFonts w:ascii="Times New Roman" w:cs="Times New Roman" w:eastAsia="Times New Roman" w:hAnsi="Times New Roman"/>
            <w:color w:val="1155cc"/>
            <w:u w:val="single"/>
            <w:rtl w:val="0"/>
          </w:rPr>
          <w:t xml:space="preserve">https://www.signify.com/api/assets/v1/file/content/283a8a7b6c12425dac68aa3e00d626b0/TVL_TownView-spec-sheet.pdf</w:t>
        </w:r>
      </w:hyperlink>
      <w:r w:rsidDel="00000000" w:rsidR="00000000" w:rsidRPr="00000000">
        <w:rPr>
          <w:rFonts w:ascii="Times New Roman" w:cs="Times New Roman" w:eastAsia="Times New Roman" w:hAnsi="Times New Roman"/>
          <w:rtl w:val="0"/>
        </w:rPr>
        <w:t xml:space="preserve">.  In addition to fulfilling the criteria above, this style of lamp seems to offer multiple sizes (which may allow us to match the pool lights and the sidewalk lights when the time comes to replace those) and the salesperson seemed to indicate that they were in the middle of the price range for such products.</w:t>
      </w:r>
    </w:p>
    <w:p w:rsidR="00000000" w:rsidDel="00000000" w:rsidP="00000000" w:rsidRDefault="00000000" w:rsidRPr="00000000" w14:paraId="00000012">
      <w:pPr>
        <w:numPr>
          <w:ilvl w:val="0"/>
          <w:numId w:val="1"/>
        </w:numPr>
        <w:spacing w:after="0" w:before="0" w:beforeAutospacing="0" w:line="240" w:lineRule="auto"/>
        <w:ind w:left="216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Progress Lighting Arrive Collection. https://www.hubbell.com/progresslighting/en/Products/Lighting-Controls/Residential-Outdoor-Lighting/LED/Arrive-Collection-One-Light-Post-Lantern/p/156606</w:t>
      </w:r>
    </w:p>
    <w:p w:rsidR="00000000" w:rsidDel="00000000" w:rsidP="00000000" w:rsidRDefault="00000000" w:rsidRPr="00000000" w14:paraId="00000013">
      <w:pPr>
        <w:spacing w:after="0" w:before="28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also specifically recommends that we select LED lamps that cast a “warm" color of light (warm white or amber, but definitely not a blue-white light), which is also consistent with environmental concerns.  </w:t>
      </w:r>
    </w:p>
    <w:p w:rsidR="00000000" w:rsidDel="00000000" w:rsidP="00000000" w:rsidRDefault="00000000" w:rsidRPr="00000000" w14:paraId="00000014">
      <w:pPr>
        <w:spacing w:after="0" w:before="280"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committee did not explicitly consider price as a factor, as we did not have information about related equipment or discounts for bulk purchase.  It was noted that all energy efficient lighting options will now be LED; the LED lamp unit (the “bulb”) will cost considerably more than a fluorescent fixture to start but will ultimately be more cost effective as they will use less energy and will also last for far longer.</w:t>
        <w:br w:type="textWrapping"/>
      </w:r>
      <w:r w:rsidDel="00000000" w:rsidR="00000000" w:rsidRPr="00000000">
        <w:rPr>
          <w:rtl w:val="0"/>
        </w:rPr>
      </w:r>
    </w:p>
    <w:p w:rsidR="00000000" w:rsidDel="00000000" w:rsidP="00000000" w:rsidRDefault="00000000" w:rsidRPr="00000000" w14:paraId="00000015">
      <w:pPr>
        <w:numPr>
          <w:ilvl w:val="0"/>
          <w:numId w:val="3"/>
        </w:numPr>
        <w:spacing w:after="0" w:before="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Planning for 2021 priority court rejuvenation</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Charlie spoke with the president of Lancaster Landscaping (Adrienne) and they have established April as a better time than March for the walkaround with the residents, the LL landscape designer, and Carlos because it will be easier to see what we have and what sort of shape the plants are in.  Charlie will prepare a draft communication to residents explaining the plans for rejuvenation of the landscaping in the 2021 priority courts (Courts 2, 5, 6, 9, and 14).   </w:t>
      </w: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16">
      <w:pPr>
        <w:numPr>
          <w:ilvl w:val="0"/>
          <w:numId w:val="3"/>
        </w:numPr>
        <w:spacing w:after="0" w:before="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Landscaping work in progress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Claudia noted that there two significant landscape projects for which we have requested bids but have not yet received any:</w:t>
      </w:r>
      <w:r w:rsidDel="00000000" w:rsidR="00000000" w:rsidRPr="00000000">
        <w:rPr>
          <w:rtl w:val="0"/>
        </w:rPr>
      </w:r>
    </w:p>
    <w:p w:rsidR="00000000" w:rsidDel="00000000" w:rsidP="00000000" w:rsidRDefault="00000000" w:rsidRPr="00000000" w14:paraId="00000017">
      <w:pPr>
        <w:numPr>
          <w:ilvl w:val="1"/>
          <w:numId w:val="3"/>
        </w:numPr>
        <w:spacing w:after="0" w:before="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Grading in Court 3 </w:t>
      </w:r>
    </w:p>
    <w:p w:rsidR="00000000" w:rsidDel="00000000" w:rsidP="00000000" w:rsidRDefault="00000000" w:rsidRPr="00000000" w14:paraId="00000018">
      <w:pPr>
        <w:numPr>
          <w:ilvl w:val="1"/>
          <w:numId w:val="3"/>
        </w:numPr>
        <w:spacing w:after="0" w:before="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Photinia hedge on Quaker Lane (</w:t>
      </w:r>
      <w:r w:rsidDel="00000000" w:rsidR="00000000" w:rsidRPr="00000000">
        <w:rPr>
          <w:rFonts w:ascii="Times New Roman" w:cs="Times New Roman" w:eastAsia="Times New Roman" w:hAnsi="Times New Roman"/>
          <w:rtl w:val="0"/>
        </w:rPr>
        <w:t xml:space="preserve">prune for disease as well as trimming for safe passage on the sidewalk) </w:t>
      </w:r>
      <w:r w:rsidDel="00000000" w:rsidR="00000000" w:rsidRPr="00000000">
        <w:rPr>
          <w:rtl w:val="0"/>
        </w:rPr>
      </w:r>
    </w:p>
    <w:p w:rsidR="00000000" w:rsidDel="00000000" w:rsidP="00000000" w:rsidRDefault="00000000" w:rsidRPr="00000000" w14:paraId="00000019">
      <w:pPr>
        <w:numPr>
          <w:ilvl w:val="1"/>
          <w:numId w:val="3"/>
        </w:numPr>
        <w:spacing w:after="0" w:before="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FYI – Dominion Electric trimming</w:t>
        <w:br w:type="textWrapping"/>
      </w:r>
    </w:p>
    <w:p w:rsidR="00000000" w:rsidDel="00000000" w:rsidP="00000000" w:rsidRDefault="00000000" w:rsidRPr="00000000" w14:paraId="0000001A">
      <w:pPr>
        <w:numPr>
          <w:ilvl w:val="0"/>
          <w:numId w:val="3"/>
        </w:numPr>
        <w:spacing w:after="0" w:before="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Ongoing refinements to the committee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B">
      <w:pPr>
        <w:numPr>
          <w:ilvl w:val="1"/>
          <w:numId w:val="3"/>
        </w:numPr>
        <w:spacing w:after="0" w:before="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Workflow improvements (could not be shown on screen, deferred to March mtg)</w:t>
      </w:r>
    </w:p>
    <w:p w:rsidR="00000000" w:rsidDel="00000000" w:rsidP="00000000" w:rsidRDefault="00000000" w:rsidRPr="00000000" w14:paraId="0000001C">
      <w:pPr>
        <w:numPr>
          <w:ilvl w:val="2"/>
          <w:numId w:val="3"/>
        </w:numPr>
        <w:spacing w:after="0" w:before="0" w:line="240" w:lineRule="auto"/>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Master </w:t>
      </w:r>
      <w:r w:rsidDel="00000000" w:rsidR="00000000" w:rsidRPr="00000000">
        <w:rPr>
          <w:rFonts w:ascii="Times New Roman" w:cs="Times New Roman" w:eastAsia="Times New Roman" w:hAnsi="Times New Roman"/>
          <w:rtl w:val="0"/>
        </w:rPr>
        <w:t xml:space="preserve">worksheet of items needing attention, to track progress</w:t>
      </w:r>
      <w:r w:rsidDel="00000000" w:rsidR="00000000" w:rsidRPr="00000000">
        <w:rPr>
          <w:rtl w:val="0"/>
        </w:rPr>
      </w:r>
    </w:p>
    <w:p w:rsidR="00000000" w:rsidDel="00000000" w:rsidP="00000000" w:rsidRDefault="00000000" w:rsidRPr="00000000" w14:paraId="0000001D">
      <w:pPr>
        <w:numPr>
          <w:ilvl w:val="2"/>
          <w:numId w:val="3"/>
        </w:numPr>
        <w:spacing w:after="0" w:before="0" w:line="240" w:lineRule="auto"/>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Google drive for centralized reco</w:t>
      </w:r>
      <w:r w:rsidDel="00000000" w:rsidR="00000000" w:rsidRPr="00000000">
        <w:rPr>
          <w:rFonts w:ascii="Times New Roman" w:cs="Times New Roman" w:eastAsia="Times New Roman" w:hAnsi="Times New Roman"/>
          <w:rtl w:val="0"/>
        </w:rPr>
        <w:t xml:space="preserve">rd-keeping</w:t>
      </w:r>
      <w:r w:rsidDel="00000000" w:rsidR="00000000" w:rsidRPr="00000000">
        <w:rPr>
          <w:rtl w:val="0"/>
        </w:rPr>
      </w:r>
    </w:p>
    <w:p w:rsidR="00000000" w:rsidDel="00000000" w:rsidP="00000000" w:rsidRDefault="00000000" w:rsidRPr="00000000" w14:paraId="0000001E">
      <w:pPr>
        <w:numPr>
          <w:ilvl w:val="2"/>
          <w:numId w:val="3"/>
        </w:numPr>
        <w:spacing w:after="0" w:before="0" w:line="240" w:lineRule="auto"/>
        <w:ind w:left="21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practices (stakes, walkarounds for followup)</w:t>
      </w:r>
    </w:p>
    <w:p w:rsidR="00000000" w:rsidDel="00000000" w:rsidP="00000000" w:rsidRDefault="00000000" w:rsidRPr="00000000" w14:paraId="0000001F">
      <w:pPr>
        <w:numPr>
          <w:ilvl w:val="1"/>
          <w:numId w:val="3"/>
        </w:numPr>
        <w:spacing w:after="0" w:before="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Leadership structure discussion.  The committee discussed and approved creating a two-s</w:t>
      </w:r>
      <w:r w:rsidDel="00000000" w:rsidR="00000000" w:rsidRPr="00000000">
        <w:rPr>
          <w:rFonts w:ascii="Times New Roman" w:cs="Times New Roman" w:eastAsia="Times New Roman" w:hAnsi="Times New Roman"/>
          <w:rtl w:val="0"/>
        </w:rPr>
        <w:t xml:space="preserve">tep leadership structure in which each year the committee would have a chair and a vice chair, the latter stepping up to serve as chair the following year.  The purpose is to create continuity of knowledge and a backup.  Charlie has volunteered to serve as vice chair, effective immediately. </w:t>
      </w: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20">
      <w:pPr>
        <w:numPr>
          <w:ilvl w:val="0"/>
          <w:numId w:val="3"/>
        </w:numPr>
        <w:spacing w:line="240" w:lineRule="auto"/>
        <w:ind w:left="360" w:hanging="360"/>
        <w:rPr>
          <w:color w:val="000000"/>
        </w:rPr>
      </w:pPr>
      <w:r w:rsidDel="00000000" w:rsidR="00000000" w:rsidRPr="00000000">
        <w:rPr>
          <w:color w:val="000000"/>
          <w:rtl w:val="0"/>
        </w:rPr>
        <w:t xml:space="preserve">Open forum – questions, concerns, requests, new business </w:t>
      </w:r>
    </w:p>
    <w:p w:rsidR="00000000" w:rsidDel="00000000" w:rsidP="00000000" w:rsidRDefault="00000000" w:rsidRPr="00000000" w14:paraId="00000021">
      <w:pPr>
        <w:spacing w:line="240" w:lineRule="auto"/>
        <w:ind w:left="2160" w:firstLine="0"/>
        <w:rPr>
          <w:color w:val="000000"/>
        </w:rPr>
      </w:pPr>
      <w:r w:rsidDel="00000000" w:rsidR="00000000" w:rsidRPr="00000000">
        <w:rPr>
          <w:rtl w:val="0"/>
        </w:rPr>
      </w:r>
    </w:p>
    <w:p w:rsidR="00000000" w:rsidDel="00000000" w:rsidP="00000000" w:rsidRDefault="00000000" w:rsidRPr="00000000" w14:paraId="00000022">
      <w:pPr>
        <w:spacing w:line="240" w:lineRule="auto"/>
        <w:ind w:left="1080" w:firstLine="0"/>
        <w:rPr>
          <w:color w:val="000000"/>
        </w:rPr>
      </w:pPr>
      <w:r w:rsidDel="00000000" w:rsidR="00000000" w:rsidRPr="00000000">
        <w:rPr>
          <w:rtl w:val="0"/>
        </w:rPr>
      </w:r>
    </w:p>
    <w:p w:rsidR="00000000" w:rsidDel="00000000" w:rsidP="00000000" w:rsidRDefault="00000000" w:rsidRPr="00000000" w14:paraId="00000023">
      <w:pPr>
        <w:spacing w:line="240" w:lineRule="auto"/>
        <w:rPr>
          <w:color w:val="000000"/>
        </w:rPr>
      </w:pPr>
      <w:r w:rsidDel="00000000" w:rsidR="00000000" w:rsidRPr="00000000">
        <w:rPr>
          <w:color w:val="000000"/>
          <w:rtl w:val="0"/>
        </w:rPr>
        <w:tab/>
        <w:tab/>
        <w:tab/>
        <w:tab/>
        <w:tab/>
        <w:tab/>
        <w:tab/>
        <w:t xml:space="preserve">               </w:t>
      </w:r>
    </w:p>
    <w:p w:rsidR="00000000" w:rsidDel="00000000" w:rsidP="00000000" w:rsidRDefault="00000000" w:rsidRPr="00000000" w14:paraId="00000024">
      <w:pPr>
        <w:spacing w:line="240" w:lineRule="auto"/>
        <w:jc w:val="center"/>
        <w:rPr/>
      </w:pPr>
      <w:r w:rsidDel="00000000" w:rsidR="00000000" w:rsidRPr="00000000">
        <w:rPr>
          <w:rtl w:val="0"/>
        </w:rPr>
        <w:t xml:space="preserve">Next Meeting: Wednesday, March 3, 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247CD"/>
    <w:pPr>
      <w:spacing w:line="240" w:lineRule="atLeast"/>
    </w:pPr>
    <w:rPr>
      <w:rFonts w:ascii="Times" w:cs="Times New Roman" w:eastAsia="Times New Roman" w:hAnsi="Times"/>
      <w:color w:val="000000"/>
      <w:szCs w:val="20"/>
    </w:rPr>
  </w:style>
  <w:style w:type="paragraph" w:styleId="Heading1">
    <w:name w:val="heading 1"/>
    <w:basedOn w:val="Normal"/>
    <w:next w:val="Normal"/>
    <w:link w:val="Heading1Char"/>
    <w:qFormat w:val="1"/>
    <w:rsid w:val="009247CD"/>
    <w:pPr>
      <w:keepNext w:val="1"/>
      <w:jc w:val="center"/>
      <w:outlineLvl w:val="0"/>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247CD"/>
    <w:rPr>
      <w:rFonts w:ascii="Times" w:cs="Times New Roman" w:eastAsia="Times New Roman" w:hAnsi="Times"/>
      <w:b w:val="1"/>
      <w:color w:val="000000"/>
      <w:szCs w:val="20"/>
    </w:rPr>
  </w:style>
  <w:style w:type="paragraph" w:styleId="ListParagraph">
    <w:name w:val="List Paragraph"/>
    <w:basedOn w:val="Normal"/>
    <w:uiPriority w:val="72"/>
    <w:qFormat w:val="1"/>
    <w:rsid w:val="009247CD"/>
    <w:pPr>
      <w:ind w:left="720"/>
    </w:pPr>
  </w:style>
  <w:style w:type="character" w:styleId="Hyperlink">
    <w:name w:val="Hyperlink"/>
    <w:uiPriority w:val="99"/>
    <w:unhideWhenUsed w:val="1"/>
    <w:rsid w:val="009247CD"/>
    <w:rPr>
      <w:color w:val="0563c1"/>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ignify.com/api/assets/v1/file/content/283a8a7b6c12425dac68aa3e00d626b0/TVL_TownView-spec-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a9dihh1KR+bf2W2NhQbWfCQuw==">AMUW2mVxR17mOaAmPNGFuz0cDTajiFb17Vl8AE3IFhK1CdgCQ320XybNk0UzmtOhJwI+zEkcUrQan75aVpAi6+inLBA3wkbB+8PEYF+AX5BUkmIlV4eMkcLnJk0CBSkLr/wxt0iFx2S5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2021-02-02T01:02:00Z</dcterms:created>
  <dc:creator>Claudia A Rector</dc:creator>
</cp:coreProperties>
</file>